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C9" w:rsidRPr="000D39C9" w:rsidRDefault="000D39C9" w:rsidP="000D39C9">
      <w:pPr>
        <w:spacing w:after="0" w:line="240" w:lineRule="atLeast"/>
        <w:jc w:val="center"/>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TAŞINMAZ SATILACAKTIR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b/>
          <w:bCs/>
          <w:color w:val="0000CC"/>
          <w:sz w:val="18"/>
          <w:szCs w:val="18"/>
          <w:lang w:eastAsia="tr-TR"/>
        </w:rPr>
        <w:t>İncirliova Belediye Başkanlığından:</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1 - İncirliova Belediye Başkanlığı tarafından; Ekli listede belirtilen 1 Adet taşınmaz satışa çıkarılacaktır. İhale, İncirliova Belediye Binasındaki Meclis Toplantı Salonunda, Belediye Encümenince 2886 sayılı Devlet İhale Kanunu’nun 45. maddesi uyarınca “Açık Arttırma Usulü” suretiyle yapılacaktır. Şartname İncirliova Belediyesi Emlak ve İstimlâk Müdürlüğünden ücreti mukabilinde alınabilir.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2 - İdare, ihale gününe kadar, ilan edilen taşınmazın ihalesinden vazgeçme hak ve yetkisine sahiptir.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3 - İhaleye Katılabilecekler: Söz konusu ihaleye, İhale yasasında belirtilen niteliklere haiz olan özel ve tüzel kişiler katılabilecektir. İhaleye katılabilmek için 2886 sayılı Devlet İhale Kanunu ve bu kanunun 74’ncü maddesine dayanılarak çıkarılan yönetmelikte belirtilen niteliklere haiz olmak, yine anılan kanun ve yönetmelikte açıklanan biçimde teklifte bulunmak, geçici teminatı yatırmak ve istenilen belgeleri bulundurmak şarttır.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4 - İhaleye Katılamayacaklar: 2886 sayılı kanunun 6. Maddesinde yazılı kimseler ile 83. Maddede belirtilen şahıslar gerek doğrudan gerekse bir vasıta ile ihaleye giremezler. Bu yasağı saymayarak ihaleye girenler arttırmaya girmiş ve üzerine ihale yapılmış bulunursa, ihale bozularak muvakkat teminatı, mukavele yapılmış ise mukavele feshedilerek kesin teminatı irat kaydedilir.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5 - İhale komisyonu, gerekçesini kararda belirtmek suretiyle ihaleyi yapıp yapmamakta serbesttir. Komisyonun ihaleyi yapmama kararına itiraz edilemez.</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6 - İhaleye Katılacaklardan İstenilecek Belgeler: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A) GERÇEK KİŞİLERDEN:</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İkametgâh belgesi,</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Nüfus cüzdan sureti,</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Islak imzalı Sabıka Kaydı,</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Geçici teminat mektubu veya makbuzu,</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Temsil durumunda Noter tasdikli vekâletname ve vekâlet edene ait imza beyannamesi,</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Ortak girişim olması halinde Noter tasdikli Ortak Girişim Beyannamesi.</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Doküman Bedeli yatırmış olması ve Belediyeden borcu yoktur belgesi almış olması.</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B) TÜZEL KİŞİLERDEN:</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İdare merkezinin bulunduğu yer mahkemesinden veya siciline kayıtlı bulunduğu Ticaret veya Sanayi Odasından, Ticaret Sicili Müdürlüğünden veya benzeri bir makamdan, ihalenin yapıldığı yıl içinde alınmış, tüzel kişinin siciline kayıtlı olduğuna dair belge,</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Noter tasdikli imza </w:t>
      </w:r>
      <w:proofErr w:type="spellStart"/>
      <w:r w:rsidRPr="000D39C9">
        <w:rPr>
          <w:rFonts w:ascii="Times New Roman" w:eastAsia="Times New Roman" w:hAnsi="Times New Roman" w:cs="Times New Roman"/>
          <w:color w:val="000000"/>
          <w:sz w:val="18"/>
          <w:szCs w:val="18"/>
          <w:lang w:eastAsia="tr-TR"/>
        </w:rPr>
        <w:t>sirküsü</w:t>
      </w:r>
      <w:proofErr w:type="spellEnd"/>
      <w:r w:rsidRPr="000D39C9">
        <w:rPr>
          <w:rFonts w:ascii="Times New Roman" w:eastAsia="Times New Roman" w:hAnsi="Times New Roman" w:cs="Times New Roman"/>
          <w:color w:val="000000"/>
          <w:sz w:val="18"/>
          <w:szCs w:val="18"/>
          <w:lang w:eastAsia="tr-TR"/>
        </w:rPr>
        <w:t>, (Dernekler için karar defterinin ilgili sayfasının onaylı sureti ve yetkilinin Noter tasdikli imza beyannamesi),</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Geçici teminat mektubu veya makbuzu,</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Doküman Bedeli yatırmış olması ve Belediyeden borcu yoktur belgesi almış olması.</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Temsil durumunda Noter tasdikli vekâletname ve vekâlet edene ait imza beyannamesi,</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Ortak girişim olması halinde Noter tasdikli Ortak Girişim Beyannamesi.</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Vergi kimlik numarası veya vergi levhası</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C) Ortak girişim olması halinde; ortak girişimi oluşturan gerçek veya tüzel kişilerin her birinin (A) veya (B) maddelerindeki esaslara göre temin edecekleri belgeler istenecektir.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7 - Geçici teminat: Belirlenen muhammen bedel üzerinden % 3 (yüzde üç) nispetinde hesap edilerek alınacaktır.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8 - Kesin teminat: İhale bedeli üzerinden % 6 (yüzde altı) nispetinde hesap edilerek alınacaktır.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9 - Geçici ve Kesin teminat olarak şunlar alınır: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Tedavüldeki Türk Parası</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Bankalar ve özel finans kurumlarının verecekleri süresiz teminat mektupları</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10 - Teminatların teslim yeri: Teminatı nakit olarak ödeyecek olanlar, parayı doğrudan Belediye’ye ödeyecek ve karşılığında makbuz alacaklardır. Teminat olarak Banka Teminat Mektubu verecekler ise, bu teminat mektubunu istenilen diğer evraklarla birlikte ibraz edeceklerdir.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MADDE 11 - Tekliflerin Verilmesi: Teklifler sözlü olarak belediye Encümeni huzurunda yapılacaktır.</w:t>
      </w:r>
    </w:p>
    <w:p w:rsidR="000D39C9" w:rsidRPr="000D39C9" w:rsidRDefault="000D39C9" w:rsidP="000D39C9">
      <w:pPr>
        <w:spacing w:after="0" w:line="240" w:lineRule="atLeast"/>
        <w:ind w:firstLine="567"/>
        <w:jc w:val="both"/>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 </w:t>
      </w:r>
    </w:p>
    <w:p w:rsidR="000D39C9" w:rsidRPr="000D39C9" w:rsidRDefault="000D39C9" w:rsidP="000D39C9">
      <w:pPr>
        <w:spacing w:after="0" w:line="240" w:lineRule="atLeast"/>
        <w:jc w:val="center"/>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İNCİRLİOVA BELEDİYE BAŞKANLIĞI’NCA SATIŞA ÇIKARILACAK TAŞINMAZLARA AİT LİSTE</w:t>
      </w:r>
    </w:p>
    <w:tbl>
      <w:tblPr>
        <w:tblW w:w="0" w:type="auto"/>
        <w:tblInd w:w="559" w:type="dxa"/>
        <w:tblCellMar>
          <w:left w:w="0" w:type="dxa"/>
          <w:right w:w="0" w:type="dxa"/>
        </w:tblCellMar>
        <w:tblLook w:val="04A0" w:firstRow="1" w:lastRow="0" w:firstColumn="1" w:lastColumn="0" w:noHBand="0" w:noVBand="1"/>
      </w:tblPr>
      <w:tblGrid>
        <w:gridCol w:w="430"/>
        <w:gridCol w:w="870"/>
        <w:gridCol w:w="360"/>
        <w:gridCol w:w="500"/>
        <w:gridCol w:w="763"/>
        <w:gridCol w:w="1391"/>
        <w:gridCol w:w="1624"/>
        <w:gridCol w:w="1175"/>
        <w:gridCol w:w="881"/>
        <w:gridCol w:w="579"/>
      </w:tblGrid>
      <w:tr w:rsidR="000D39C9" w:rsidRPr="000D39C9" w:rsidTr="000D39C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Alanı (m</w:t>
            </w:r>
            <w:r w:rsidRPr="000D39C9">
              <w:rPr>
                <w:rFonts w:ascii="Times New Roman" w:eastAsia="Times New Roman" w:hAnsi="Times New Roman" w:cs="Times New Roman"/>
                <w:color w:val="000000"/>
                <w:sz w:val="18"/>
                <w:szCs w:val="18"/>
                <w:vertAlign w:val="superscript"/>
                <w:lang w:eastAsia="tr-TR"/>
              </w:rPr>
              <w:t>2</w:t>
            </w:r>
            <w:r w:rsidRPr="000D39C9">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Satılacak Taşınmazın Muhammen Bedeli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İhale Saati</w:t>
            </w:r>
          </w:p>
        </w:tc>
      </w:tr>
      <w:tr w:rsidR="000D39C9" w:rsidRPr="000D39C9" w:rsidTr="000D39C9">
        <w:trPr>
          <w:trHeight w:val="20"/>
        </w:trPr>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İSTİKLAL</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9430</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2.111,59 m²</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BENZİNLİK + LPG ARSASI</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2.502.235,00 TL</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75.067,00 TL</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r w:rsidRPr="000D39C9">
              <w:rPr>
                <w:rFonts w:ascii="Times New Roman" w:eastAsia="Times New Roman" w:hAnsi="Times New Roman" w:cs="Times New Roman"/>
                <w:color w:val="000000"/>
                <w:sz w:val="18"/>
                <w:szCs w:val="18"/>
                <w:lang w:eastAsia="tr-TR"/>
              </w:rPr>
              <w:t>20.03.2018</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0D39C9" w:rsidRPr="000D39C9" w:rsidRDefault="000D39C9" w:rsidP="000D39C9">
            <w:pPr>
              <w:spacing w:after="0" w:line="20" w:lineRule="atLeast"/>
              <w:jc w:val="center"/>
              <w:rPr>
                <w:rFonts w:ascii="Times New Roman" w:eastAsia="Times New Roman" w:hAnsi="Times New Roman" w:cs="Times New Roman"/>
                <w:sz w:val="20"/>
                <w:szCs w:val="20"/>
                <w:lang w:eastAsia="tr-TR"/>
              </w:rPr>
            </w:pPr>
            <w:proofErr w:type="gramStart"/>
            <w:r w:rsidRPr="000D39C9">
              <w:rPr>
                <w:rFonts w:ascii="Times New Roman" w:eastAsia="Times New Roman" w:hAnsi="Times New Roman" w:cs="Times New Roman"/>
                <w:color w:val="000000"/>
                <w:sz w:val="18"/>
                <w:szCs w:val="18"/>
                <w:lang w:eastAsia="tr-TR"/>
              </w:rPr>
              <w:t>10:30</w:t>
            </w:r>
            <w:proofErr w:type="gramEnd"/>
          </w:p>
        </w:tc>
      </w:tr>
    </w:tbl>
    <w:p w:rsidR="000D39C9" w:rsidRPr="000D39C9" w:rsidRDefault="000D39C9" w:rsidP="000D39C9">
      <w:pPr>
        <w:spacing w:after="0" w:line="240" w:lineRule="atLeast"/>
        <w:ind w:firstLine="567"/>
        <w:jc w:val="right"/>
        <w:rPr>
          <w:rFonts w:ascii="Times New Roman" w:eastAsia="Times New Roman" w:hAnsi="Times New Roman" w:cs="Times New Roman"/>
          <w:color w:val="000000"/>
          <w:sz w:val="20"/>
          <w:szCs w:val="20"/>
          <w:lang w:eastAsia="tr-TR"/>
        </w:rPr>
      </w:pPr>
      <w:r w:rsidRPr="000D39C9">
        <w:rPr>
          <w:rFonts w:ascii="Times New Roman" w:eastAsia="Times New Roman" w:hAnsi="Times New Roman" w:cs="Times New Roman"/>
          <w:color w:val="000000"/>
          <w:sz w:val="18"/>
          <w:szCs w:val="18"/>
          <w:lang w:eastAsia="tr-TR"/>
        </w:rPr>
        <w:t>2155/1-1</w:t>
      </w:r>
    </w:p>
    <w:p w:rsidR="000D39C9" w:rsidRPr="000D39C9" w:rsidRDefault="000D39C9" w:rsidP="000D39C9">
      <w:pPr>
        <w:spacing w:after="0" w:line="240" w:lineRule="atLeast"/>
        <w:rPr>
          <w:rFonts w:ascii="Times New Roman" w:eastAsia="Times New Roman" w:hAnsi="Times New Roman" w:cs="Times New Roman"/>
          <w:color w:val="000000"/>
          <w:sz w:val="27"/>
          <w:szCs w:val="27"/>
          <w:lang w:eastAsia="tr-TR"/>
        </w:rPr>
      </w:pPr>
      <w:hyperlink r:id="rId5" w:anchor="_top" w:history="1">
        <w:r w:rsidRPr="000D39C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C9"/>
    <w:rsid w:val="000D39C9"/>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D39C9"/>
  </w:style>
  <w:style w:type="character" w:customStyle="1" w:styleId="grame">
    <w:name w:val="grame"/>
    <w:basedOn w:val="VarsaylanParagrafYazTipi"/>
    <w:rsid w:val="000D39C9"/>
  </w:style>
  <w:style w:type="paragraph" w:styleId="NormalWeb">
    <w:name w:val="Normal (Web)"/>
    <w:basedOn w:val="Normal"/>
    <w:uiPriority w:val="99"/>
    <w:semiHidden/>
    <w:unhideWhenUsed/>
    <w:rsid w:val="000D39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D39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D39C9"/>
  </w:style>
  <w:style w:type="character" w:customStyle="1" w:styleId="grame">
    <w:name w:val="grame"/>
    <w:basedOn w:val="VarsaylanParagrafYazTipi"/>
    <w:rsid w:val="000D39C9"/>
  </w:style>
  <w:style w:type="paragraph" w:styleId="NormalWeb">
    <w:name w:val="Normal (Web)"/>
    <w:basedOn w:val="Normal"/>
    <w:uiPriority w:val="99"/>
    <w:semiHidden/>
    <w:unhideWhenUsed/>
    <w:rsid w:val="000D39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D3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2018-03-09T12:24:00Z</dcterms:created>
  <dcterms:modified xsi:type="dcterms:W3CDTF">2018-03-09T12:24:00Z</dcterms:modified>
</cp:coreProperties>
</file>